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4E9" w:rsidRDefault="00CB04E9" w:rsidP="009136F0">
      <w:pPr>
        <w:pStyle w:val="Destinatari"/>
      </w:pPr>
      <w:bookmarkStart w:id="0" w:name="_GoBack"/>
      <w:bookmarkEnd w:id="0"/>
      <w:r>
        <w:t xml:space="preserve">Prot. </w:t>
      </w:r>
      <w:r>
        <w:tab/>
      </w:r>
      <w:r w:rsidR="00442599">
        <w:t>8907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Cuneo, </w:t>
      </w:r>
      <w:r w:rsidR="00442599">
        <w:t>2</w:t>
      </w:r>
      <w:r w:rsidR="00232112">
        <w:t>2</w:t>
      </w:r>
      <w:r w:rsidR="00442599">
        <w:t>.12.2015</w:t>
      </w:r>
    </w:p>
    <w:p w:rsidR="007D703C" w:rsidRDefault="002E2EBA" w:rsidP="007D703C">
      <w:pPr>
        <w:spacing w:after="0" w:line="240" w:lineRule="auto"/>
        <w:jc w:val="right"/>
        <w:rPr>
          <w:szCs w:val="24"/>
        </w:rPr>
      </w:pPr>
      <w:r>
        <w:rPr>
          <w:szCs w:val="24"/>
        </w:rPr>
        <w:t>Ai Sigg. Dirigenti Scolastici</w:t>
      </w:r>
      <w:r w:rsidR="007D703C">
        <w:rPr>
          <w:szCs w:val="24"/>
        </w:rPr>
        <w:t xml:space="preserve"> </w:t>
      </w:r>
      <w:r>
        <w:rPr>
          <w:szCs w:val="24"/>
        </w:rPr>
        <w:t>delle Scuole di ogni ordine e grado</w:t>
      </w:r>
    </w:p>
    <w:p w:rsidR="002E2EBA" w:rsidRDefault="002E2EBA" w:rsidP="007D703C">
      <w:pPr>
        <w:spacing w:after="0" w:line="240" w:lineRule="auto"/>
        <w:jc w:val="right"/>
        <w:rPr>
          <w:szCs w:val="24"/>
          <w:u w:val="single"/>
        </w:rPr>
      </w:pPr>
      <w:r>
        <w:rPr>
          <w:szCs w:val="24"/>
        </w:rPr>
        <w:t xml:space="preserve">           </w:t>
      </w:r>
      <w:r>
        <w:rPr>
          <w:szCs w:val="24"/>
        </w:rPr>
        <w:tab/>
      </w:r>
      <w:r>
        <w:rPr>
          <w:szCs w:val="24"/>
          <w:u w:val="single"/>
        </w:rPr>
        <w:t>LORO SEDI IN PROVINCIA</w:t>
      </w:r>
    </w:p>
    <w:p w:rsidR="00475AC2" w:rsidRDefault="007D703C" w:rsidP="007D703C">
      <w:pPr>
        <w:tabs>
          <w:tab w:val="left" w:pos="284"/>
          <w:tab w:val="right" w:pos="9781"/>
        </w:tabs>
        <w:spacing w:after="0" w:line="240" w:lineRule="auto"/>
        <w:jc w:val="right"/>
        <w:rPr>
          <w:szCs w:val="24"/>
        </w:rPr>
      </w:pPr>
      <w:r>
        <w:rPr>
          <w:szCs w:val="24"/>
        </w:rPr>
        <w:tab/>
      </w:r>
    </w:p>
    <w:p w:rsidR="002E2EBA" w:rsidRDefault="002E2EBA" w:rsidP="007D703C">
      <w:pPr>
        <w:tabs>
          <w:tab w:val="left" w:pos="284"/>
          <w:tab w:val="right" w:pos="9781"/>
        </w:tabs>
        <w:spacing w:after="0" w:line="240" w:lineRule="auto"/>
        <w:jc w:val="right"/>
        <w:rPr>
          <w:szCs w:val="24"/>
        </w:rPr>
      </w:pPr>
      <w:r>
        <w:rPr>
          <w:szCs w:val="24"/>
        </w:rPr>
        <w:t>p.c.,</w:t>
      </w:r>
      <w:r w:rsidR="007D703C">
        <w:rPr>
          <w:szCs w:val="24"/>
        </w:rPr>
        <w:t xml:space="preserve"> A</w:t>
      </w:r>
      <w:r>
        <w:rPr>
          <w:szCs w:val="24"/>
        </w:rPr>
        <w:t>ll’I.N.P.S. gestione ex I. N. P. D. A. P.</w:t>
      </w:r>
    </w:p>
    <w:p w:rsidR="00475AC2" w:rsidRDefault="002E2EBA" w:rsidP="0060620F">
      <w:pPr>
        <w:tabs>
          <w:tab w:val="left" w:pos="284"/>
          <w:tab w:val="right" w:pos="9540"/>
        </w:tabs>
        <w:spacing w:after="0" w:line="240" w:lineRule="auto"/>
        <w:jc w:val="right"/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>C  U  N  E O</w:t>
      </w:r>
    </w:p>
    <w:p w:rsidR="00475AC2" w:rsidRDefault="00475AC2" w:rsidP="0060620F">
      <w:pPr>
        <w:tabs>
          <w:tab w:val="left" w:pos="284"/>
          <w:tab w:val="right" w:pos="9540"/>
        </w:tabs>
        <w:spacing w:after="0" w:line="240" w:lineRule="auto"/>
        <w:jc w:val="right"/>
        <w:rPr>
          <w:szCs w:val="24"/>
          <w:u w:val="single"/>
        </w:rPr>
      </w:pPr>
    </w:p>
    <w:p w:rsidR="003D71A4" w:rsidRDefault="002E2EBA" w:rsidP="0060620F">
      <w:pPr>
        <w:tabs>
          <w:tab w:val="left" w:pos="284"/>
          <w:tab w:val="right" w:pos="9540"/>
        </w:tabs>
        <w:spacing w:after="0" w:line="240" w:lineRule="auto"/>
        <w:jc w:val="right"/>
        <w:rPr>
          <w:szCs w:val="24"/>
        </w:rPr>
      </w:pPr>
      <w:r>
        <w:rPr>
          <w:szCs w:val="24"/>
        </w:rPr>
        <w:tab/>
        <w:t>Alle Organizzazioni Sindacali della Scuola e</w:t>
      </w:r>
      <w:r w:rsidR="0060620F">
        <w:rPr>
          <w:szCs w:val="24"/>
        </w:rPr>
        <w:t xml:space="preserve"> a</w:t>
      </w:r>
      <w:r w:rsidR="003D71A4">
        <w:rPr>
          <w:szCs w:val="24"/>
        </w:rPr>
        <w:t xml:space="preserve">i </w:t>
      </w:r>
      <w:r>
        <w:rPr>
          <w:szCs w:val="24"/>
        </w:rPr>
        <w:t>Patronati</w:t>
      </w:r>
    </w:p>
    <w:p w:rsidR="002E2EBA" w:rsidRDefault="002E2EBA" w:rsidP="003D71A4">
      <w:pPr>
        <w:tabs>
          <w:tab w:val="left" w:pos="284"/>
          <w:tab w:val="right" w:pos="9540"/>
        </w:tabs>
        <w:spacing w:after="0" w:line="240" w:lineRule="auto"/>
        <w:jc w:val="right"/>
        <w:rPr>
          <w:szCs w:val="24"/>
        </w:rPr>
      </w:pPr>
      <w:r>
        <w:rPr>
          <w:szCs w:val="24"/>
          <w:u w:val="single"/>
        </w:rPr>
        <w:t>LORO SEDI IN PROVINCIA</w:t>
      </w:r>
    </w:p>
    <w:p w:rsidR="009136F0" w:rsidRDefault="009136F0" w:rsidP="00B80B54">
      <w:pPr>
        <w:jc w:val="right"/>
        <w:rPr>
          <w:b/>
        </w:rPr>
      </w:pPr>
    </w:p>
    <w:p w:rsidR="003D71A4" w:rsidRPr="008B4357" w:rsidRDefault="009136F0" w:rsidP="003D71A4">
      <w:pPr>
        <w:tabs>
          <w:tab w:val="left" w:pos="1260"/>
        </w:tabs>
        <w:spacing w:after="0" w:line="240" w:lineRule="auto"/>
        <w:rPr>
          <w:b/>
          <w:i/>
          <w:szCs w:val="22"/>
        </w:rPr>
      </w:pPr>
      <w:r w:rsidRPr="008B4357">
        <w:rPr>
          <w:b/>
          <w:szCs w:val="22"/>
        </w:rPr>
        <w:t xml:space="preserve">Oggetto: </w:t>
      </w:r>
      <w:r w:rsidR="003D71A4" w:rsidRPr="008B4357">
        <w:rPr>
          <w:b/>
          <w:szCs w:val="22"/>
        </w:rPr>
        <w:t>Cessazioni dal servizio personale scolastico dal 1.9.2016:</w:t>
      </w:r>
    </w:p>
    <w:p w:rsidR="003D71A4" w:rsidRPr="003D71A4" w:rsidRDefault="003D71A4" w:rsidP="003D71A4">
      <w:pPr>
        <w:tabs>
          <w:tab w:val="left" w:pos="1134"/>
        </w:tabs>
        <w:spacing w:after="0" w:line="240" w:lineRule="auto"/>
        <w:rPr>
          <w:b/>
          <w:szCs w:val="22"/>
        </w:rPr>
      </w:pPr>
      <w:r w:rsidRPr="003D71A4">
        <w:rPr>
          <w:b/>
          <w:szCs w:val="22"/>
        </w:rPr>
        <w:t xml:space="preserve">Domande di dimissioni, revoche e proroghe - </w:t>
      </w:r>
      <w:r w:rsidRPr="003D71A4">
        <w:rPr>
          <w:b/>
          <w:szCs w:val="22"/>
          <w:u w:val="single"/>
        </w:rPr>
        <w:t>scadenza 22.1.2016</w:t>
      </w:r>
    </w:p>
    <w:p w:rsidR="009136F0" w:rsidRDefault="009136F0" w:rsidP="005A4878">
      <w:pPr>
        <w:tabs>
          <w:tab w:val="left" w:pos="993"/>
          <w:tab w:val="left" w:pos="1809"/>
        </w:tabs>
        <w:spacing w:after="0" w:line="240" w:lineRule="auto"/>
        <w:rPr>
          <w:b/>
        </w:rPr>
      </w:pPr>
    </w:p>
    <w:p w:rsidR="002E2EBA" w:rsidRPr="003D71A4" w:rsidRDefault="002E2EBA" w:rsidP="007D703C">
      <w:pPr>
        <w:spacing w:after="0" w:line="240" w:lineRule="auto"/>
      </w:pPr>
      <w:r>
        <w:t xml:space="preserve">Si trasmettono, per gli adempimenti di competenza e con </w:t>
      </w:r>
      <w:r w:rsidRPr="003D71A4">
        <w:t>preghiera di darne la massima diffusione al dipendente personale</w:t>
      </w:r>
      <w:r>
        <w:t xml:space="preserve">, il Decreto Ministeriale n. </w:t>
      </w:r>
      <w:r w:rsidR="003D71A4">
        <w:t>939</w:t>
      </w:r>
      <w:r>
        <w:t xml:space="preserve"> del </w:t>
      </w:r>
      <w:r w:rsidR="003D71A4">
        <w:t>18.12.2015</w:t>
      </w:r>
      <w:r>
        <w:t xml:space="preserve"> e la C.M. n. </w:t>
      </w:r>
      <w:r w:rsidR="003D71A4">
        <w:t>40816 del 21</w:t>
      </w:r>
      <w:r>
        <w:t>.12.201</w:t>
      </w:r>
      <w:r w:rsidR="003D71A4">
        <w:t>5</w:t>
      </w:r>
      <w:r>
        <w:t>; si rimanda alla lettura integrale delle citate disposizioni, che chiariscono dettagliatamente i requisiti necessari per il diritto a pensione e disciplinano l’iter delle pratiche di cessazione dal servizio per il 201</w:t>
      </w:r>
      <w:r w:rsidR="003D71A4">
        <w:t>6</w:t>
      </w:r>
      <w:r>
        <w:t xml:space="preserve">. </w:t>
      </w:r>
    </w:p>
    <w:p w:rsidR="002E2EBA" w:rsidRDefault="002E2EBA" w:rsidP="007D703C">
      <w:pPr>
        <w:tabs>
          <w:tab w:val="left" w:pos="1276"/>
        </w:tabs>
        <w:spacing w:after="0" w:line="240" w:lineRule="auto"/>
      </w:pPr>
      <w:r>
        <w:t>Si forniscono le seguenti indicazioni operative.</w:t>
      </w:r>
    </w:p>
    <w:p w:rsidR="002E2EBA" w:rsidRDefault="002E2EBA" w:rsidP="002E2EBA">
      <w:pPr>
        <w:tabs>
          <w:tab w:val="left" w:pos="1276"/>
        </w:tabs>
        <w:rPr>
          <w:sz w:val="24"/>
        </w:rPr>
      </w:pPr>
    </w:p>
    <w:p w:rsidR="0077124E" w:rsidRDefault="002E2EBA" w:rsidP="007D703C">
      <w:pPr>
        <w:tabs>
          <w:tab w:val="left" w:pos="1276"/>
        </w:tabs>
        <w:spacing w:after="0" w:line="240" w:lineRule="auto"/>
        <w:rPr>
          <w:b/>
        </w:rPr>
      </w:pPr>
      <w:r w:rsidRPr="00EE3DAC">
        <w:rPr>
          <w:b/>
          <w:i/>
          <w:szCs w:val="24"/>
        </w:rPr>
        <w:t xml:space="preserve">□ </w:t>
      </w:r>
      <w:r w:rsidR="00EE3DAC" w:rsidRPr="00EE3DAC">
        <w:rPr>
          <w:b/>
          <w:szCs w:val="24"/>
        </w:rPr>
        <w:t>TERMINE PER</w:t>
      </w:r>
      <w:r w:rsidR="00EE3DAC">
        <w:rPr>
          <w:b/>
          <w:i/>
          <w:szCs w:val="24"/>
        </w:rPr>
        <w:t xml:space="preserve"> </w:t>
      </w:r>
      <w:r w:rsidR="00EE3DAC" w:rsidRPr="00EE3DAC">
        <w:rPr>
          <w:b/>
          <w:szCs w:val="24"/>
        </w:rPr>
        <w:t>LA</w:t>
      </w:r>
      <w:r w:rsidR="00EE3DAC">
        <w:rPr>
          <w:b/>
          <w:i/>
          <w:szCs w:val="24"/>
        </w:rPr>
        <w:t xml:space="preserve"> </w:t>
      </w:r>
      <w:r w:rsidRPr="00EE3DAC">
        <w:rPr>
          <w:b/>
          <w:szCs w:val="24"/>
        </w:rPr>
        <w:t>PRESENTAZIONE DELLE DOMANDE</w:t>
      </w:r>
      <w:r w:rsidR="00EE3DAC" w:rsidRPr="00EE3DAC">
        <w:rPr>
          <w:b/>
          <w:szCs w:val="24"/>
        </w:rPr>
        <w:t xml:space="preserve"> </w:t>
      </w:r>
      <w:r w:rsidR="00EE3DAC" w:rsidRPr="00EE3DAC">
        <w:rPr>
          <w:b/>
        </w:rPr>
        <w:t>DIMISSIONI, DI TRASFORMAZIONE DEL RAPPORTO DI LAVORO A TEMPO PARZIALE CON CONTESTUALE ATTRIBUZIONE DEL TRATTAMENTO PENSIONISTICO, DI TRATTENIMENTO IN SERVIZIO OLTRE I LIMITI DI ETA’, DI REVOCA</w:t>
      </w:r>
      <w:r w:rsidR="00EE3DAC">
        <w:rPr>
          <w:b/>
        </w:rPr>
        <w:t>:</w:t>
      </w:r>
      <w:r w:rsidR="0077124E">
        <w:rPr>
          <w:b/>
        </w:rPr>
        <w:t xml:space="preserve"> </w:t>
      </w:r>
    </w:p>
    <w:p w:rsidR="002E2EBA" w:rsidRDefault="00EE3DAC" w:rsidP="007D703C">
      <w:pPr>
        <w:tabs>
          <w:tab w:val="left" w:pos="127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 </w:t>
      </w:r>
      <w:r w:rsidR="002E2EBA">
        <w:rPr>
          <w:b/>
          <w:sz w:val="28"/>
          <w:szCs w:val="28"/>
        </w:rPr>
        <w:t>gennaio 201</w:t>
      </w:r>
      <w:r>
        <w:rPr>
          <w:b/>
          <w:sz w:val="28"/>
          <w:szCs w:val="28"/>
        </w:rPr>
        <w:t>6</w:t>
      </w:r>
      <w:r w:rsidR="002E2EBA">
        <w:rPr>
          <w:b/>
          <w:sz w:val="28"/>
          <w:szCs w:val="28"/>
        </w:rPr>
        <w:t>.</w:t>
      </w:r>
    </w:p>
    <w:p w:rsidR="007D703C" w:rsidRDefault="007D703C" w:rsidP="007D703C">
      <w:pPr>
        <w:tabs>
          <w:tab w:val="left" w:pos="1276"/>
        </w:tabs>
        <w:spacing w:after="0" w:line="240" w:lineRule="auto"/>
        <w:rPr>
          <w:b/>
          <w:sz w:val="28"/>
          <w:szCs w:val="28"/>
        </w:rPr>
      </w:pPr>
    </w:p>
    <w:p w:rsidR="00E67357" w:rsidRDefault="002E2EBA" w:rsidP="007D703C">
      <w:pPr>
        <w:tabs>
          <w:tab w:val="left" w:pos="1276"/>
        </w:tabs>
        <w:spacing w:after="0" w:line="240" w:lineRule="auto"/>
        <w:rPr>
          <w:i/>
          <w:szCs w:val="22"/>
        </w:rPr>
      </w:pPr>
      <w:r>
        <w:rPr>
          <w:b/>
          <w:szCs w:val="22"/>
        </w:rPr>
        <w:t xml:space="preserve">• </w:t>
      </w:r>
      <w:r>
        <w:rPr>
          <w:b/>
          <w:szCs w:val="24"/>
        </w:rPr>
        <w:t>Modalità di presentazione delle domande</w:t>
      </w:r>
      <w:r w:rsidR="00EE3DAC">
        <w:rPr>
          <w:b/>
          <w:szCs w:val="24"/>
        </w:rPr>
        <w:t xml:space="preserve"> di </w:t>
      </w:r>
      <w:r w:rsidR="00EE3DAC">
        <w:rPr>
          <w:b/>
          <w:szCs w:val="24"/>
          <w:u w:val="single"/>
        </w:rPr>
        <w:t>dimissi</w:t>
      </w:r>
      <w:r w:rsidR="00EE3DAC" w:rsidRPr="00EE3DAC">
        <w:rPr>
          <w:b/>
          <w:szCs w:val="24"/>
          <w:u w:val="single"/>
        </w:rPr>
        <w:t>oni</w:t>
      </w:r>
      <w:r>
        <w:rPr>
          <w:szCs w:val="22"/>
        </w:rPr>
        <w:t xml:space="preserve">. Le disposizioni impongono la modalità di compilazione delle domande di dimissioni, di trasformazione del rapporto di lavoro a tempo parziale con contestuale attribuzione del trattamento pensionistico e delle revoche </w:t>
      </w:r>
      <w:r w:rsidR="00E67357" w:rsidRPr="00E67357">
        <w:rPr>
          <w:szCs w:val="22"/>
        </w:rPr>
        <w:t>entro la scadenza del 22.1.2016</w:t>
      </w:r>
      <w:r w:rsidR="00E67357">
        <w:rPr>
          <w:szCs w:val="22"/>
        </w:rPr>
        <w:t xml:space="preserve"> </w:t>
      </w:r>
      <w:r w:rsidRPr="00E67357">
        <w:rPr>
          <w:szCs w:val="22"/>
          <w:u w:val="single"/>
        </w:rPr>
        <w:t xml:space="preserve">esclusivamente tramite la procedura web </w:t>
      </w:r>
      <w:r w:rsidRPr="00E67357">
        <w:rPr>
          <w:i/>
          <w:szCs w:val="22"/>
          <w:u w:val="single"/>
        </w:rPr>
        <w:t>POLIS “istanze on line</w:t>
      </w:r>
      <w:r w:rsidR="00232B45">
        <w:rPr>
          <w:i/>
          <w:szCs w:val="22"/>
        </w:rPr>
        <w:t xml:space="preserve">”, </w:t>
      </w:r>
      <w:r w:rsidR="00232B45" w:rsidRPr="00232B45">
        <w:rPr>
          <w:szCs w:val="22"/>
        </w:rPr>
        <w:t>attualmente</w:t>
      </w:r>
      <w:r w:rsidR="00232B45">
        <w:rPr>
          <w:szCs w:val="22"/>
        </w:rPr>
        <w:t xml:space="preserve"> già disponibile (si rimanda all’avviso pubblicato nelle news di intranet il 23 dicembre). </w:t>
      </w:r>
      <w:r w:rsidR="00232B45">
        <w:rPr>
          <w:i/>
          <w:szCs w:val="22"/>
        </w:rPr>
        <w:t xml:space="preserve"> </w:t>
      </w:r>
    </w:p>
    <w:p w:rsidR="00E67357" w:rsidRDefault="00E67357" w:rsidP="007D703C">
      <w:pPr>
        <w:tabs>
          <w:tab w:val="left" w:pos="1276"/>
        </w:tabs>
        <w:spacing w:after="0" w:line="240" w:lineRule="auto"/>
        <w:rPr>
          <w:szCs w:val="22"/>
        </w:rPr>
      </w:pPr>
      <w:r w:rsidRPr="00E67357">
        <w:rPr>
          <w:sz w:val="20"/>
          <w:u w:val="single"/>
        </w:rPr>
        <w:t>Si prega di evidenziare agli interessati che le domande di dimissioni presentate con procedura Polis devono essere rese note con la massima tempestività a codeste scuole</w:t>
      </w:r>
      <w:r w:rsidRPr="00E67357">
        <w:rPr>
          <w:szCs w:val="22"/>
        </w:rPr>
        <w:t>.</w:t>
      </w:r>
    </w:p>
    <w:p w:rsidR="007D703C" w:rsidRPr="00E67357" w:rsidRDefault="007D703C" w:rsidP="007D703C">
      <w:pPr>
        <w:tabs>
          <w:tab w:val="left" w:pos="1276"/>
        </w:tabs>
        <w:spacing w:after="0" w:line="240" w:lineRule="auto"/>
        <w:rPr>
          <w:szCs w:val="22"/>
        </w:rPr>
      </w:pPr>
    </w:p>
    <w:p w:rsidR="002E2EBA" w:rsidRDefault="002E2EBA" w:rsidP="007D703C">
      <w:pPr>
        <w:widowControl w:val="0"/>
        <w:tabs>
          <w:tab w:val="left" w:pos="1276"/>
        </w:tabs>
        <w:spacing w:after="0" w:line="240" w:lineRule="auto"/>
        <w:rPr>
          <w:szCs w:val="22"/>
        </w:rPr>
      </w:pPr>
      <w:r>
        <w:rPr>
          <w:b/>
          <w:szCs w:val="22"/>
        </w:rPr>
        <w:t xml:space="preserve">• </w:t>
      </w:r>
      <w:r>
        <w:rPr>
          <w:b/>
          <w:szCs w:val="24"/>
        </w:rPr>
        <w:t xml:space="preserve">Domande all’I.N.P.S. di </w:t>
      </w:r>
      <w:r>
        <w:rPr>
          <w:b/>
          <w:szCs w:val="24"/>
          <w:u w:val="single"/>
        </w:rPr>
        <w:t>pensione</w:t>
      </w:r>
      <w:r>
        <w:rPr>
          <w:b/>
          <w:szCs w:val="22"/>
        </w:rPr>
        <w:t xml:space="preserve">.  </w:t>
      </w:r>
      <w:r>
        <w:rPr>
          <w:szCs w:val="22"/>
        </w:rPr>
        <w:t xml:space="preserve">Si ricorda che, oltre alla domanda di “dimissioni” con </w:t>
      </w:r>
      <w:smartTag w:uri="urn:schemas-microsoft-com:office:smarttags" w:element="PersonName">
        <w:smartTagPr>
          <w:attr w:name="ProductID" w:val="la procedura POLIS"/>
        </w:smartTagPr>
        <w:r>
          <w:rPr>
            <w:szCs w:val="22"/>
          </w:rPr>
          <w:t>la procedura POLIS</w:t>
        </w:r>
      </w:smartTag>
      <w:r>
        <w:rPr>
          <w:szCs w:val="22"/>
        </w:rPr>
        <w:t xml:space="preserve">, gli interessati devono anche obbligatoriamente inviare in via telematica all’I.N.P.S., gestione ex I.N.P.D.A.P., la domanda “di pensione”; si richiamano le modalità dettagliatamente descritte a pag. 5 della C.M. n. </w:t>
      </w:r>
      <w:r w:rsidR="00E67357">
        <w:rPr>
          <w:szCs w:val="22"/>
        </w:rPr>
        <w:t>40816</w:t>
      </w:r>
      <w:r>
        <w:rPr>
          <w:szCs w:val="22"/>
        </w:rPr>
        <w:t xml:space="preserve"> del</w:t>
      </w:r>
      <w:r w:rsidR="00E67357">
        <w:rPr>
          <w:szCs w:val="22"/>
        </w:rPr>
        <w:t xml:space="preserve"> 21</w:t>
      </w:r>
      <w:r>
        <w:rPr>
          <w:szCs w:val="22"/>
        </w:rPr>
        <w:t xml:space="preserve"> c.m.. Tali modalità saranno le uniche ritenute valide ai fini dell’accesso alla prestazione pensionistica. Si prega di comunicare agli interessati che anche le domande di pensione devono tempestivamente essere rese note a codeste segreterie.</w:t>
      </w:r>
    </w:p>
    <w:p w:rsidR="002E2EBA" w:rsidRDefault="002E2EBA" w:rsidP="007D703C">
      <w:pPr>
        <w:widowControl w:val="0"/>
        <w:tabs>
          <w:tab w:val="left" w:pos="1276"/>
        </w:tabs>
        <w:spacing w:after="0" w:line="240" w:lineRule="auto"/>
        <w:rPr>
          <w:szCs w:val="22"/>
        </w:rPr>
      </w:pPr>
    </w:p>
    <w:p w:rsidR="003F3D4B" w:rsidRDefault="003F3D4B" w:rsidP="007D703C">
      <w:pPr>
        <w:widowControl w:val="0"/>
        <w:tabs>
          <w:tab w:val="left" w:pos="1276"/>
        </w:tabs>
        <w:spacing w:after="0" w:line="240" w:lineRule="auto"/>
        <w:rPr>
          <w:szCs w:val="22"/>
        </w:rPr>
      </w:pPr>
    </w:p>
    <w:p w:rsidR="002E2EBA" w:rsidRPr="00E67357" w:rsidRDefault="002E2EBA" w:rsidP="007D703C">
      <w:pPr>
        <w:widowControl w:val="0"/>
        <w:tabs>
          <w:tab w:val="left" w:pos="1276"/>
        </w:tabs>
        <w:spacing w:after="0" w:line="240" w:lineRule="auto"/>
        <w:rPr>
          <w:b/>
          <w:szCs w:val="24"/>
        </w:rPr>
      </w:pPr>
      <w:r>
        <w:rPr>
          <w:b/>
          <w:i/>
          <w:szCs w:val="24"/>
        </w:rPr>
        <w:t>□</w:t>
      </w:r>
      <w:r>
        <w:rPr>
          <w:rFonts w:ascii="Lucida Bright" w:hAnsi="Lucida Bright"/>
          <w:b/>
          <w:i/>
          <w:szCs w:val="24"/>
        </w:rPr>
        <w:t xml:space="preserve"> </w:t>
      </w:r>
      <w:r w:rsidRPr="00E67357">
        <w:rPr>
          <w:b/>
          <w:szCs w:val="24"/>
        </w:rPr>
        <w:t>PRIMI ADEMPIMENTI A CURA DELLE SCUOLE</w:t>
      </w:r>
    </w:p>
    <w:p w:rsidR="002E2EBA" w:rsidRDefault="002E2EBA" w:rsidP="007D703C">
      <w:pPr>
        <w:widowControl w:val="0"/>
        <w:tabs>
          <w:tab w:val="left" w:pos="1276"/>
        </w:tabs>
        <w:spacing w:after="0" w:line="240" w:lineRule="auto"/>
        <w:rPr>
          <w:b/>
          <w:szCs w:val="22"/>
        </w:rPr>
      </w:pPr>
    </w:p>
    <w:p w:rsidR="002E2EBA" w:rsidRDefault="002E2EBA" w:rsidP="007D703C">
      <w:pPr>
        <w:widowControl w:val="0"/>
        <w:tabs>
          <w:tab w:val="left" w:pos="1276"/>
        </w:tabs>
        <w:spacing w:after="0" w:line="240" w:lineRule="auto"/>
        <w:rPr>
          <w:szCs w:val="22"/>
        </w:rPr>
      </w:pPr>
      <w:r>
        <w:rPr>
          <w:b/>
          <w:szCs w:val="22"/>
        </w:rPr>
        <w:t xml:space="preserve">• </w:t>
      </w:r>
      <w:r>
        <w:rPr>
          <w:szCs w:val="22"/>
        </w:rPr>
        <w:t xml:space="preserve">Man mano che codeste segreterie riceveranno le copie delle domande di dimissioni e di pensione, o ne avranno comunque notizia, </w:t>
      </w:r>
      <w:r w:rsidR="003F3D4B">
        <w:rPr>
          <w:szCs w:val="22"/>
        </w:rPr>
        <w:t>dov</w:t>
      </w:r>
      <w:r>
        <w:rPr>
          <w:szCs w:val="22"/>
        </w:rPr>
        <w:t>ranno comuni</w:t>
      </w:r>
      <w:r w:rsidR="003F3D4B">
        <w:rPr>
          <w:szCs w:val="22"/>
        </w:rPr>
        <w:t>carlo tempestivamente a questo Ambito Territorial</w:t>
      </w:r>
      <w:r w:rsidR="007E0529">
        <w:rPr>
          <w:szCs w:val="22"/>
        </w:rPr>
        <w:t>e</w:t>
      </w:r>
      <w:r>
        <w:rPr>
          <w:szCs w:val="22"/>
        </w:rPr>
        <w:t xml:space="preserve">, dalla casella di posta elettronica certificata dell’Istituzione scolastica al ns. indirizzo </w:t>
      </w:r>
      <w:hyperlink r:id="rId8" w:history="1">
        <w:r>
          <w:rPr>
            <w:rStyle w:val="Collegamentoipertestuale"/>
            <w:b/>
            <w:sz w:val="20"/>
          </w:rPr>
          <w:t>uspcn@postacert.istruzione.it</w:t>
        </w:r>
      </w:hyperlink>
      <w:r>
        <w:rPr>
          <w:b/>
          <w:color w:val="333399"/>
          <w:sz w:val="20"/>
        </w:rPr>
        <w:t xml:space="preserve">, </w:t>
      </w:r>
      <w:r>
        <w:rPr>
          <w:szCs w:val="22"/>
        </w:rPr>
        <w:t xml:space="preserve">compilando l’unito prospetto (allegato 1). Si confida nella tempestività della comunicazione e nella completezza dei dati, indispensabili affinché lo scrivente ufficio possa provvedere in tempo utile ad accertare il possesso dei requisiti pensionistici. </w:t>
      </w:r>
      <w:r w:rsidRPr="00E67357">
        <w:rPr>
          <w:szCs w:val="22"/>
          <w:u w:val="single"/>
        </w:rPr>
        <w:t>Particolare attenzione è richiesta nella compilazione del quadro relativo alle assenze non pagate, in quanto possono essere determinanti per il raggiungimento del diritto a pensione; si prega di un</w:t>
      </w:r>
      <w:r w:rsidR="007E0529">
        <w:rPr>
          <w:szCs w:val="22"/>
          <w:u w:val="single"/>
        </w:rPr>
        <w:t xml:space="preserve">ire copia dei relativi decreti </w:t>
      </w:r>
      <w:r w:rsidRPr="00E67357">
        <w:rPr>
          <w:szCs w:val="22"/>
          <w:u w:val="single"/>
        </w:rPr>
        <w:t>e di verificare che i periodi siano correttamente inseriti a SIDI.</w:t>
      </w:r>
      <w:r>
        <w:rPr>
          <w:szCs w:val="22"/>
        </w:rPr>
        <w:t xml:space="preserve">   Parimenti si chiede di comunicare le revoche man mano che codeste scuole ne avranno notizia.</w:t>
      </w:r>
    </w:p>
    <w:p w:rsidR="0060620F" w:rsidRDefault="0060620F" w:rsidP="007D703C">
      <w:pPr>
        <w:widowControl w:val="0"/>
        <w:tabs>
          <w:tab w:val="left" w:pos="1276"/>
        </w:tabs>
        <w:spacing w:after="0" w:line="240" w:lineRule="auto"/>
        <w:rPr>
          <w:szCs w:val="22"/>
        </w:rPr>
      </w:pPr>
    </w:p>
    <w:p w:rsidR="002E2EBA" w:rsidRDefault="002E2EBA" w:rsidP="007D703C">
      <w:pPr>
        <w:tabs>
          <w:tab w:val="left" w:pos="1260"/>
        </w:tabs>
        <w:spacing w:after="0" w:line="240" w:lineRule="auto"/>
        <w:rPr>
          <w:b/>
          <w:szCs w:val="22"/>
        </w:rPr>
      </w:pPr>
      <w:r>
        <w:rPr>
          <w:b/>
          <w:szCs w:val="22"/>
        </w:rPr>
        <w:t xml:space="preserve">• </w:t>
      </w:r>
      <w:r>
        <w:rPr>
          <w:szCs w:val="22"/>
        </w:rPr>
        <w:t xml:space="preserve">Fino ad eventuali successive indicazioni, codeste segreterie sono pregate di </w:t>
      </w:r>
      <w:r w:rsidRPr="00E67357">
        <w:rPr>
          <w:b/>
          <w:szCs w:val="22"/>
        </w:rPr>
        <w:t>NON procedere alle convalide in SIDI delle domande di cessazione.</w:t>
      </w:r>
    </w:p>
    <w:p w:rsidR="0060620F" w:rsidRDefault="0060620F" w:rsidP="007D703C">
      <w:pPr>
        <w:tabs>
          <w:tab w:val="left" w:pos="1260"/>
        </w:tabs>
        <w:spacing w:after="0" w:line="240" w:lineRule="auto"/>
        <w:rPr>
          <w:szCs w:val="22"/>
          <w:u w:val="single"/>
        </w:rPr>
      </w:pPr>
    </w:p>
    <w:p w:rsidR="002E2EBA" w:rsidRDefault="002E2EBA" w:rsidP="007D703C">
      <w:pPr>
        <w:tabs>
          <w:tab w:val="left" w:pos="1276"/>
        </w:tabs>
        <w:spacing w:after="0" w:line="240" w:lineRule="auto"/>
        <w:rPr>
          <w:szCs w:val="22"/>
        </w:rPr>
      </w:pPr>
      <w:r>
        <w:rPr>
          <w:b/>
          <w:szCs w:val="22"/>
        </w:rPr>
        <w:t xml:space="preserve">• </w:t>
      </w:r>
      <w:r>
        <w:rPr>
          <w:szCs w:val="22"/>
        </w:rPr>
        <w:t xml:space="preserve">Si prega inoltre di comunicare, </w:t>
      </w:r>
      <w:r>
        <w:rPr>
          <w:b/>
          <w:szCs w:val="22"/>
          <w:u w:val="single"/>
        </w:rPr>
        <w:t xml:space="preserve">entro </w:t>
      </w:r>
      <w:r w:rsidR="00E67357">
        <w:rPr>
          <w:b/>
          <w:szCs w:val="22"/>
          <w:u w:val="single"/>
        </w:rPr>
        <w:t>l’11.1.2016</w:t>
      </w:r>
      <w:r>
        <w:rPr>
          <w:szCs w:val="22"/>
        </w:rPr>
        <w:t xml:space="preserve">, i nominativi del personale in servizio, a tempo indeterminato e determinato, </w:t>
      </w:r>
      <w:r>
        <w:rPr>
          <w:b/>
          <w:szCs w:val="22"/>
        </w:rPr>
        <w:t>nato entro il 31.8.195</w:t>
      </w:r>
      <w:r w:rsidR="00E67357">
        <w:rPr>
          <w:b/>
          <w:szCs w:val="22"/>
        </w:rPr>
        <w:t>1</w:t>
      </w:r>
      <w:r>
        <w:rPr>
          <w:szCs w:val="22"/>
        </w:rPr>
        <w:t xml:space="preserve">, mediante la compilazione del prospetto “allegato </w:t>
      </w:r>
      <w:smartTag w:uri="urn:schemas-microsoft-com:office:smarttags" w:element="metricconverter">
        <w:smartTagPr>
          <w:attr w:name="ProductID" w:val="2”"/>
        </w:smartTagPr>
        <w:r>
          <w:rPr>
            <w:szCs w:val="22"/>
          </w:rPr>
          <w:t>2”</w:t>
        </w:r>
      </w:smartTag>
      <w:r w:rsidR="00E67357">
        <w:rPr>
          <w:szCs w:val="22"/>
        </w:rPr>
        <w:t>.</w:t>
      </w:r>
    </w:p>
    <w:p w:rsidR="002E2EBA" w:rsidRDefault="002E2EBA" w:rsidP="007D703C">
      <w:pPr>
        <w:tabs>
          <w:tab w:val="left" w:pos="1276"/>
        </w:tabs>
        <w:spacing w:after="0" w:line="240" w:lineRule="auto"/>
        <w:rPr>
          <w:b/>
          <w:szCs w:val="22"/>
        </w:rPr>
      </w:pPr>
    </w:p>
    <w:p w:rsidR="002E2EBA" w:rsidRDefault="002E2EBA" w:rsidP="007D703C">
      <w:pPr>
        <w:tabs>
          <w:tab w:val="left" w:pos="1260"/>
        </w:tabs>
        <w:spacing w:after="0" w:line="240" w:lineRule="auto"/>
        <w:rPr>
          <w:szCs w:val="22"/>
        </w:rPr>
      </w:pPr>
      <w:r>
        <w:rPr>
          <w:b/>
          <w:szCs w:val="22"/>
        </w:rPr>
        <w:t xml:space="preserve">• </w:t>
      </w:r>
      <w:r>
        <w:rPr>
          <w:szCs w:val="22"/>
        </w:rPr>
        <w:t xml:space="preserve">La C.M. n. </w:t>
      </w:r>
      <w:r w:rsidR="00E67357">
        <w:rPr>
          <w:szCs w:val="22"/>
        </w:rPr>
        <w:t>40816</w:t>
      </w:r>
      <w:r>
        <w:rPr>
          <w:szCs w:val="22"/>
        </w:rPr>
        <w:t xml:space="preserve"> dispone che </w:t>
      </w:r>
      <w:r>
        <w:rPr>
          <w:b/>
          <w:szCs w:val="22"/>
          <w:u w:val="single"/>
        </w:rPr>
        <w:t xml:space="preserve">per il personale assunto in ruolo dal </w:t>
      </w:r>
      <w:smartTag w:uri="urn:schemas-microsoft-com:office:smarttags" w:element="metricconverter">
        <w:smartTagPr>
          <w:attr w:name="ProductID" w:val="2000 in"/>
        </w:smartTagPr>
        <w:r>
          <w:rPr>
            <w:b/>
            <w:szCs w:val="22"/>
            <w:u w:val="single"/>
          </w:rPr>
          <w:t>2000 in</w:t>
        </w:r>
      </w:smartTag>
      <w:r>
        <w:rPr>
          <w:b/>
          <w:szCs w:val="22"/>
          <w:u w:val="single"/>
        </w:rPr>
        <w:t xml:space="preserve"> poi l’accertamento del possesso dei requisiti pensionistici sia effettuato dalle Istituzioni scolastiche</w:t>
      </w:r>
      <w:r>
        <w:rPr>
          <w:szCs w:val="22"/>
        </w:rPr>
        <w:t>, mentre resta di competenza degli Uffici Scolastici Territoriali per gli altri casi.   Questo ufficio è disponibile a fornire assistenza nella valutazione dei singoli casi</w:t>
      </w:r>
      <w:r w:rsidR="00E67357">
        <w:rPr>
          <w:szCs w:val="22"/>
        </w:rPr>
        <w:t>; saranno successivamente comunicat</w:t>
      </w:r>
      <w:r w:rsidR="0077124E">
        <w:rPr>
          <w:szCs w:val="22"/>
        </w:rPr>
        <w:t>i</w:t>
      </w:r>
      <w:r w:rsidR="00E67357">
        <w:rPr>
          <w:szCs w:val="22"/>
        </w:rPr>
        <w:t xml:space="preserve"> </w:t>
      </w:r>
      <w:r w:rsidR="0077124E">
        <w:rPr>
          <w:szCs w:val="22"/>
        </w:rPr>
        <w:t>tempi e</w:t>
      </w:r>
      <w:r w:rsidR="00E67357">
        <w:rPr>
          <w:szCs w:val="22"/>
        </w:rPr>
        <w:t xml:space="preserve"> modalit</w:t>
      </w:r>
      <w:r w:rsidR="0077124E">
        <w:rPr>
          <w:szCs w:val="22"/>
        </w:rPr>
        <w:t>à dell’assistenza</w:t>
      </w:r>
      <w:r>
        <w:rPr>
          <w:szCs w:val="22"/>
        </w:rPr>
        <w:t>.</w:t>
      </w:r>
    </w:p>
    <w:p w:rsidR="002E2EBA" w:rsidRDefault="002E2EBA" w:rsidP="007D703C">
      <w:pPr>
        <w:tabs>
          <w:tab w:val="left" w:pos="1260"/>
        </w:tabs>
        <w:spacing w:after="0" w:line="240" w:lineRule="auto"/>
        <w:rPr>
          <w:b/>
          <w:szCs w:val="22"/>
        </w:rPr>
      </w:pPr>
    </w:p>
    <w:p w:rsidR="0077124E" w:rsidRDefault="002E2EBA" w:rsidP="007D703C">
      <w:pPr>
        <w:tabs>
          <w:tab w:val="left" w:pos="1260"/>
        </w:tabs>
        <w:spacing w:after="0" w:line="240" w:lineRule="auto"/>
        <w:rPr>
          <w:szCs w:val="22"/>
        </w:rPr>
      </w:pPr>
      <w:r>
        <w:rPr>
          <w:b/>
          <w:szCs w:val="22"/>
        </w:rPr>
        <w:t xml:space="preserve">• </w:t>
      </w:r>
      <w:r w:rsidR="006E65FE">
        <w:rPr>
          <w:szCs w:val="22"/>
        </w:rPr>
        <w:t>Il MIUR ha rimandato a successive comunicazioni le disposizioni</w:t>
      </w:r>
      <w:r w:rsidR="0077124E">
        <w:rPr>
          <w:szCs w:val="22"/>
        </w:rPr>
        <w:t xml:space="preserve"> in merito ai cosiddetti “</w:t>
      </w:r>
      <w:r w:rsidR="0077124E" w:rsidRPr="000B1597">
        <w:rPr>
          <w:b/>
          <w:szCs w:val="22"/>
        </w:rPr>
        <w:t>salvaguardati</w:t>
      </w:r>
      <w:r w:rsidR="0077124E">
        <w:rPr>
          <w:szCs w:val="22"/>
        </w:rPr>
        <w:t xml:space="preserve">” di cui all’art. 11 bis, commi 1 e 2, della legge 124/2013 (quarta salvaguardia) e dell’art.2 comma 1 lettera d) della legge 147/2014 (sesta salvaguardia), e al personale che intende fruire dell’accesso alla pensione con </w:t>
      </w:r>
      <w:r w:rsidR="0077124E" w:rsidRPr="000B1597">
        <w:rPr>
          <w:szCs w:val="22"/>
        </w:rPr>
        <w:t>l’</w:t>
      </w:r>
      <w:r w:rsidR="0077124E" w:rsidRPr="000B1597">
        <w:rPr>
          <w:b/>
          <w:szCs w:val="22"/>
        </w:rPr>
        <w:t>opzione donna</w:t>
      </w:r>
      <w:r w:rsidR="0077124E">
        <w:rPr>
          <w:szCs w:val="22"/>
        </w:rPr>
        <w:t>.</w:t>
      </w:r>
    </w:p>
    <w:p w:rsidR="002E2EBA" w:rsidRDefault="002E2EBA" w:rsidP="007D703C">
      <w:pPr>
        <w:widowControl w:val="0"/>
        <w:tabs>
          <w:tab w:val="left" w:pos="1276"/>
        </w:tabs>
        <w:spacing w:after="0" w:line="240" w:lineRule="auto"/>
        <w:rPr>
          <w:b/>
          <w:i/>
          <w:sz w:val="24"/>
          <w:szCs w:val="24"/>
        </w:rPr>
      </w:pPr>
    </w:p>
    <w:p w:rsidR="002E2EBA" w:rsidRPr="0060620F" w:rsidRDefault="002E2EBA" w:rsidP="007D703C">
      <w:pPr>
        <w:widowControl w:val="0"/>
        <w:tabs>
          <w:tab w:val="left" w:pos="1276"/>
        </w:tabs>
        <w:spacing w:after="0" w:line="240" w:lineRule="auto"/>
        <w:rPr>
          <w:b/>
          <w:szCs w:val="24"/>
        </w:rPr>
      </w:pPr>
      <w:r w:rsidRPr="0060620F">
        <w:rPr>
          <w:b/>
          <w:szCs w:val="24"/>
        </w:rPr>
        <w:t>□ PRIMI ADEMPIMENTI A CURA DEGLI INTERESSATI</w:t>
      </w:r>
    </w:p>
    <w:p w:rsidR="002E2EBA" w:rsidRDefault="002E2EBA" w:rsidP="007D703C">
      <w:pPr>
        <w:widowControl w:val="0"/>
        <w:tabs>
          <w:tab w:val="left" w:pos="1276"/>
        </w:tabs>
        <w:spacing w:after="0" w:line="240" w:lineRule="auto"/>
        <w:rPr>
          <w:szCs w:val="22"/>
        </w:rPr>
      </w:pPr>
    </w:p>
    <w:p w:rsidR="002E2EBA" w:rsidRDefault="002E2EBA" w:rsidP="007D703C">
      <w:pPr>
        <w:tabs>
          <w:tab w:val="left" w:pos="1276"/>
        </w:tabs>
        <w:spacing w:after="0" w:line="240" w:lineRule="auto"/>
        <w:rPr>
          <w:szCs w:val="22"/>
        </w:rPr>
      </w:pPr>
      <w:r>
        <w:rPr>
          <w:b/>
          <w:szCs w:val="22"/>
        </w:rPr>
        <w:t xml:space="preserve">• </w:t>
      </w:r>
      <w:r>
        <w:rPr>
          <w:szCs w:val="22"/>
        </w:rPr>
        <w:t xml:space="preserve">Man mano che il personale presenta le domande di dimissioni e di pensione, oppure di revoca, è </w:t>
      </w:r>
      <w:r w:rsidRPr="0060620F">
        <w:rPr>
          <w:b/>
          <w:szCs w:val="22"/>
        </w:rPr>
        <w:t>tenuto a trasmetterne tempestivamente copia (oppure a darne immediatamente notizia) alla scuola di titolarità,</w:t>
      </w:r>
      <w:r w:rsidRPr="0060620F">
        <w:rPr>
          <w:szCs w:val="22"/>
        </w:rPr>
        <w:t xml:space="preserve"> </w:t>
      </w:r>
      <w:r w:rsidRPr="0060620F">
        <w:rPr>
          <w:b/>
          <w:szCs w:val="22"/>
        </w:rPr>
        <w:t>fornendo ogni elemento necessario alla pratica di pensione</w:t>
      </w:r>
      <w:r w:rsidRPr="0060620F">
        <w:rPr>
          <w:szCs w:val="22"/>
        </w:rPr>
        <w:t xml:space="preserve">. </w:t>
      </w:r>
      <w:r>
        <w:rPr>
          <w:szCs w:val="22"/>
        </w:rPr>
        <w:t xml:space="preserve">E’ inoltre tenuto, ai sensi dell’art. 1, comma 5, del D.P.R. 28 aprile 1998, n. </w:t>
      </w:r>
      <w:smartTag w:uri="urn:schemas-microsoft-com:office:smarttags" w:element="metricconverter">
        <w:smartTagPr>
          <w:attr w:name="ProductID" w:val="351, a"/>
        </w:smartTagPr>
        <w:r>
          <w:rPr>
            <w:szCs w:val="22"/>
          </w:rPr>
          <w:t>351, a</w:t>
        </w:r>
      </w:smartTag>
      <w:r>
        <w:rPr>
          <w:szCs w:val="22"/>
        </w:rPr>
        <w:t xml:space="preserve"> compilare e trasmettere a questo ufficio, per il tramite della segreteria, l’autocertificazione dei servizi redatta secondo l’unito modello. </w:t>
      </w:r>
      <w:r w:rsidRPr="0060620F">
        <w:rPr>
          <w:szCs w:val="22"/>
        </w:rPr>
        <w:t>Si raccomanda di compilare la dichiarazione in ogni sua parte;</w:t>
      </w:r>
      <w:r>
        <w:rPr>
          <w:szCs w:val="22"/>
          <w:u w:val="single"/>
        </w:rPr>
        <w:t xml:space="preserve"> in particolare si prega di segnalare nell’apposito quadro le pratiche di riscatto, computo, ricongiunzione, accredito, in corso di definizione presso </w:t>
      </w:r>
      <w:smartTag w:uri="urn:schemas-microsoft-com:office:smarttags" w:element="PersonName">
        <w:smartTagPr>
          <w:attr w:name="ProductID" w:val="la gestione I.N"/>
        </w:smartTagPr>
        <w:r>
          <w:rPr>
            <w:szCs w:val="22"/>
            <w:u w:val="single"/>
          </w:rPr>
          <w:t>la gestione I.N</w:t>
        </w:r>
      </w:smartTag>
      <w:r>
        <w:rPr>
          <w:szCs w:val="22"/>
          <w:u w:val="single"/>
        </w:rPr>
        <w:t xml:space="preserve">.P.D.A.P. </w:t>
      </w:r>
      <w:r>
        <w:rPr>
          <w:szCs w:val="22"/>
          <w:u w:val="single"/>
        </w:rPr>
        <w:lastRenderedPageBreak/>
        <w:t>dell’I.N.P.S., e i provvedimenti in tal senso già emessi dall’Istituto</w:t>
      </w:r>
      <w:r>
        <w:rPr>
          <w:szCs w:val="22"/>
        </w:rPr>
        <w:t>. La mancata segnalazione può indurre in errore lo scrivente ufficio nell’accertamento dei requisiti. I dimissionari sono pregati di compilare e trasmettere anche l'allegato modello cumulativo di autocer</w:t>
      </w:r>
      <w:r w:rsidR="007E0529">
        <w:rPr>
          <w:szCs w:val="22"/>
        </w:rPr>
        <w:t>tificazione dei dati personali</w:t>
      </w:r>
      <w:r>
        <w:rPr>
          <w:szCs w:val="22"/>
        </w:rPr>
        <w:t>.</w:t>
      </w:r>
    </w:p>
    <w:p w:rsidR="002E2EBA" w:rsidRDefault="002E2EBA" w:rsidP="007D703C">
      <w:pPr>
        <w:tabs>
          <w:tab w:val="left" w:pos="1276"/>
        </w:tabs>
        <w:spacing w:after="0" w:line="240" w:lineRule="auto"/>
        <w:rPr>
          <w:szCs w:val="22"/>
        </w:rPr>
      </w:pPr>
    </w:p>
    <w:p w:rsidR="0060620F" w:rsidRDefault="002E2EBA" w:rsidP="007D703C">
      <w:pPr>
        <w:tabs>
          <w:tab w:val="left" w:pos="1276"/>
        </w:tabs>
        <w:spacing w:after="0" w:line="240" w:lineRule="auto"/>
        <w:rPr>
          <w:szCs w:val="22"/>
        </w:rPr>
      </w:pPr>
      <w:r>
        <w:rPr>
          <w:b/>
          <w:szCs w:val="22"/>
        </w:rPr>
        <w:t xml:space="preserve">• </w:t>
      </w:r>
      <w:r>
        <w:rPr>
          <w:b/>
          <w:szCs w:val="24"/>
        </w:rPr>
        <w:t>Richieste di trattenimento in servizio oltre i limiti di età</w:t>
      </w:r>
      <w:r w:rsidR="0060620F" w:rsidRPr="0060620F">
        <w:rPr>
          <w:szCs w:val="24"/>
        </w:rPr>
        <w:t>.</w:t>
      </w:r>
      <w:r>
        <w:rPr>
          <w:szCs w:val="22"/>
        </w:rPr>
        <w:t xml:space="preserve"> </w:t>
      </w:r>
      <w:r w:rsidR="0060620F">
        <w:rPr>
          <w:szCs w:val="22"/>
        </w:rPr>
        <w:t>S</w:t>
      </w:r>
      <w:r>
        <w:rPr>
          <w:szCs w:val="22"/>
        </w:rPr>
        <w:t xml:space="preserve">i evidenziano le limitazioni introdotte sulla materia dal D.L. 90/2014 convertito nella L. 114/2014, descritte a pagina 5 della circolare ministeriale; le istanze, </w:t>
      </w:r>
      <w:r w:rsidRPr="0060620F">
        <w:rPr>
          <w:szCs w:val="22"/>
          <w:u w:val="single"/>
        </w:rPr>
        <w:t>in forma cartacea</w:t>
      </w:r>
      <w:r>
        <w:rPr>
          <w:szCs w:val="22"/>
        </w:rPr>
        <w:t xml:space="preserve">, potranno essere presentate sempre </w:t>
      </w:r>
      <w:r w:rsidRPr="0060620F">
        <w:rPr>
          <w:szCs w:val="22"/>
        </w:rPr>
        <w:t xml:space="preserve">entro il </w:t>
      </w:r>
      <w:r w:rsidR="0060620F">
        <w:rPr>
          <w:szCs w:val="22"/>
        </w:rPr>
        <w:t>22</w:t>
      </w:r>
      <w:r w:rsidRPr="0060620F">
        <w:rPr>
          <w:szCs w:val="22"/>
        </w:rPr>
        <w:t xml:space="preserve"> gennaio 201</w:t>
      </w:r>
      <w:r w:rsidR="0060620F">
        <w:rPr>
          <w:szCs w:val="22"/>
        </w:rPr>
        <w:t>6</w:t>
      </w:r>
      <w:r>
        <w:rPr>
          <w:szCs w:val="22"/>
        </w:rPr>
        <w:t xml:space="preserve"> alla scuola, che le inoltrerà </w:t>
      </w:r>
      <w:r w:rsidR="006E65FE">
        <w:rPr>
          <w:szCs w:val="22"/>
        </w:rPr>
        <w:t xml:space="preserve">tempestivamente </w:t>
      </w:r>
      <w:r>
        <w:rPr>
          <w:szCs w:val="22"/>
        </w:rPr>
        <w:t>a questo ufficio.</w:t>
      </w:r>
      <w:r w:rsidR="0060620F" w:rsidRPr="0060620F">
        <w:rPr>
          <w:b/>
          <w:szCs w:val="22"/>
        </w:rPr>
        <w:t xml:space="preserve"> </w:t>
      </w:r>
    </w:p>
    <w:p w:rsidR="002E2EBA" w:rsidRDefault="002E2EBA" w:rsidP="007D703C">
      <w:pPr>
        <w:tabs>
          <w:tab w:val="left" w:pos="1276"/>
        </w:tabs>
        <w:spacing w:after="0" w:line="240" w:lineRule="auto"/>
        <w:rPr>
          <w:szCs w:val="22"/>
        </w:rPr>
      </w:pPr>
    </w:p>
    <w:p w:rsidR="002E2EBA" w:rsidRDefault="002E2EBA" w:rsidP="007D703C">
      <w:pPr>
        <w:tabs>
          <w:tab w:val="left" w:pos="1276"/>
        </w:tabs>
        <w:spacing w:after="0" w:line="240" w:lineRule="auto"/>
        <w:rPr>
          <w:szCs w:val="22"/>
        </w:rPr>
      </w:pPr>
      <w:r>
        <w:rPr>
          <w:b/>
          <w:szCs w:val="22"/>
        </w:rPr>
        <w:t xml:space="preserve">• </w:t>
      </w:r>
      <w:r>
        <w:rPr>
          <w:b/>
          <w:szCs w:val="24"/>
        </w:rPr>
        <w:t>Cessazioni dal servizio dirigenti scolastici</w:t>
      </w:r>
      <w:r>
        <w:rPr>
          <w:b/>
          <w:szCs w:val="22"/>
        </w:rPr>
        <w:t xml:space="preserve">. </w:t>
      </w:r>
      <w:r>
        <w:rPr>
          <w:szCs w:val="22"/>
        </w:rPr>
        <w:t xml:space="preserve">Si richiamano i diversi termini descritti alla pagina 6 della C.M. n. </w:t>
      </w:r>
      <w:r w:rsidR="007D703C">
        <w:rPr>
          <w:szCs w:val="22"/>
        </w:rPr>
        <w:t>40816</w:t>
      </w:r>
      <w:r>
        <w:rPr>
          <w:szCs w:val="22"/>
        </w:rPr>
        <w:t>; le istanze e la documentazione vanno inviate all'Ufficio Scolastico Regionale e in copia a questo ufficio.</w:t>
      </w:r>
    </w:p>
    <w:p w:rsidR="002E2EBA" w:rsidRDefault="002E2EBA" w:rsidP="007D703C">
      <w:pPr>
        <w:tabs>
          <w:tab w:val="left" w:pos="1276"/>
        </w:tabs>
        <w:spacing w:after="0" w:line="240" w:lineRule="auto"/>
        <w:rPr>
          <w:szCs w:val="22"/>
        </w:rPr>
      </w:pPr>
    </w:p>
    <w:p w:rsidR="002E2EBA" w:rsidRDefault="002E2EBA" w:rsidP="007D703C">
      <w:pPr>
        <w:tabs>
          <w:tab w:val="left" w:pos="1260"/>
        </w:tabs>
        <w:spacing w:after="0" w:line="240" w:lineRule="auto"/>
        <w:rPr>
          <w:szCs w:val="22"/>
        </w:rPr>
      </w:pPr>
      <w:r>
        <w:rPr>
          <w:szCs w:val="22"/>
        </w:rPr>
        <w:t>Seguiranno ulteriori notizie in merito alla documentazione di rito che si renderà successivamente necessaria.</w:t>
      </w:r>
    </w:p>
    <w:p w:rsidR="002E2EBA" w:rsidRDefault="002E2EBA" w:rsidP="007D703C">
      <w:pPr>
        <w:tabs>
          <w:tab w:val="left" w:pos="1260"/>
        </w:tabs>
        <w:spacing w:after="0" w:line="240" w:lineRule="auto"/>
        <w:rPr>
          <w:szCs w:val="22"/>
        </w:rPr>
      </w:pPr>
    </w:p>
    <w:p w:rsidR="002E2EBA" w:rsidRDefault="002E2EBA" w:rsidP="007D703C">
      <w:pPr>
        <w:tabs>
          <w:tab w:val="left" w:pos="1260"/>
        </w:tabs>
        <w:spacing w:after="0" w:line="240" w:lineRule="auto"/>
        <w:rPr>
          <w:sz w:val="24"/>
          <w:szCs w:val="24"/>
        </w:rPr>
      </w:pPr>
      <w:r>
        <w:rPr>
          <w:b/>
          <w:szCs w:val="24"/>
          <w:u w:val="single"/>
        </w:rPr>
        <w:t>I Patronati e i Sindacati che assisteranno gli aspiranti pensionati sono pregati di trasmettere alle scuole di titolarità copia delle istanze e di tutta la documentazione prodotta dagli interessati</w:t>
      </w:r>
      <w:r>
        <w:rPr>
          <w:szCs w:val="24"/>
        </w:rPr>
        <w:t>.</w:t>
      </w:r>
    </w:p>
    <w:p w:rsidR="002E2EBA" w:rsidRDefault="002E2EBA" w:rsidP="007D703C">
      <w:pPr>
        <w:spacing w:after="0" w:line="240" w:lineRule="auto"/>
        <w:rPr>
          <w:b/>
          <w:szCs w:val="22"/>
        </w:rPr>
      </w:pPr>
    </w:p>
    <w:p w:rsidR="002E2EBA" w:rsidRDefault="002E2EBA" w:rsidP="002E2EBA">
      <w:pPr>
        <w:tabs>
          <w:tab w:val="center" w:pos="360"/>
          <w:tab w:val="left" w:pos="1276"/>
        </w:tabs>
        <w:rPr>
          <w:i/>
          <w:sz w:val="16"/>
          <w:szCs w:val="16"/>
        </w:rPr>
      </w:pPr>
    </w:p>
    <w:p w:rsidR="002E2EBA" w:rsidRDefault="002E2EBA" w:rsidP="002E2EBA">
      <w:pPr>
        <w:tabs>
          <w:tab w:val="center" w:pos="360"/>
          <w:tab w:val="left" w:pos="1276"/>
        </w:tabs>
        <w:rPr>
          <w:i/>
          <w:sz w:val="16"/>
          <w:szCs w:val="16"/>
        </w:rPr>
      </w:pPr>
    </w:p>
    <w:p w:rsidR="007D703C" w:rsidRDefault="007D703C" w:rsidP="002E2EBA">
      <w:pPr>
        <w:tabs>
          <w:tab w:val="center" w:pos="360"/>
          <w:tab w:val="left" w:pos="1276"/>
        </w:tabs>
        <w:rPr>
          <w:i/>
          <w:sz w:val="16"/>
          <w:szCs w:val="16"/>
        </w:rPr>
      </w:pPr>
    </w:p>
    <w:p w:rsidR="007D703C" w:rsidRPr="00F8445B" w:rsidRDefault="007D703C" w:rsidP="00076F41">
      <w:pPr>
        <w:pStyle w:val="Firmato"/>
        <w:spacing w:line="240" w:lineRule="auto"/>
        <w:rPr>
          <w:rFonts w:eastAsiaTheme="minorEastAsia" w:cstheme="minorBidi"/>
          <w:color w:val="auto"/>
          <w:szCs w:val="20"/>
        </w:rPr>
      </w:pPr>
      <w:r w:rsidRPr="00F8445B">
        <w:rPr>
          <w:rFonts w:eastAsiaTheme="minorEastAsia" w:cstheme="minorBidi"/>
          <w:color w:val="auto"/>
          <w:szCs w:val="20"/>
        </w:rPr>
        <w:t>IL DIRIGENTE</w:t>
      </w:r>
      <w:r w:rsidRPr="00F8445B">
        <w:rPr>
          <w:rFonts w:eastAsiaTheme="minorEastAsia" w:cstheme="minorBidi"/>
          <w:color w:val="auto"/>
          <w:szCs w:val="20"/>
        </w:rPr>
        <w:br/>
        <w:t>Stefano Suraniti</w:t>
      </w:r>
    </w:p>
    <w:p w:rsidR="007D703C" w:rsidRDefault="007D703C" w:rsidP="00076F41">
      <w:pPr>
        <w:tabs>
          <w:tab w:val="center" w:pos="360"/>
          <w:tab w:val="left" w:pos="1276"/>
        </w:tabs>
        <w:spacing w:line="240" w:lineRule="auto"/>
        <w:rPr>
          <w:i/>
          <w:sz w:val="16"/>
          <w:szCs w:val="16"/>
        </w:rPr>
      </w:pPr>
    </w:p>
    <w:p w:rsidR="007D703C" w:rsidRDefault="007D703C" w:rsidP="002E2EBA">
      <w:pPr>
        <w:tabs>
          <w:tab w:val="center" w:pos="360"/>
          <w:tab w:val="left" w:pos="1276"/>
        </w:tabs>
        <w:rPr>
          <w:i/>
          <w:sz w:val="16"/>
          <w:szCs w:val="16"/>
        </w:rPr>
      </w:pPr>
    </w:p>
    <w:p w:rsidR="007D703C" w:rsidRDefault="007D703C" w:rsidP="002E2EBA">
      <w:pPr>
        <w:tabs>
          <w:tab w:val="center" w:pos="360"/>
          <w:tab w:val="left" w:pos="1276"/>
        </w:tabs>
        <w:rPr>
          <w:i/>
          <w:sz w:val="16"/>
          <w:szCs w:val="16"/>
        </w:rPr>
      </w:pPr>
    </w:p>
    <w:p w:rsidR="007D703C" w:rsidRDefault="007D703C" w:rsidP="002E2EBA">
      <w:pPr>
        <w:tabs>
          <w:tab w:val="center" w:pos="360"/>
          <w:tab w:val="left" w:pos="1276"/>
        </w:tabs>
        <w:rPr>
          <w:i/>
          <w:sz w:val="16"/>
          <w:szCs w:val="16"/>
        </w:rPr>
      </w:pPr>
    </w:p>
    <w:p w:rsidR="007D703C" w:rsidRDefault="007D703C" w:rsidP="002E2EBA">
      <w:pPr>
        <w:tabs>
          <w:tab w:val="center" w:pos="360"/>
          <w:tab w:val="left" w:pos="1276"/>
        </w:tabs>
        <w:rPr>
          <w:i/>
          <w:sz w:val="16"/>
          <w:szCs w:val="16"/>
        </w:rPr>
      </w:pPr>
    </w:p>
    <w:p w:rsidR="002E2EBA" w:rsidRDefault="002E2EBA" w:rsidP="002E2EBA">
      <w:pPr>
        <w:tabs>
          <w:tab w:val="center" w:pos="360"/>
          <w:tab w:val="left" w:pos="1276"/>
        </w:tabs>
        <w:rPr>
          <w:i/>
          <w:sz w:val="16"/>
          <w:szCs w:val="16"/>
        </w:rPr>
      </w:pPr>
    </w:p>
    <w:p w:rsidR="002E2EBA" w:rsidRDefault="002E2EBA" w:rsidP="002E2EBA">
      <w:pPr>
        <w:tabs>
          <w:tab w:val="center" w:pos="360"/>
          <w:tab w:val="left" w:pos="1276"/>
        </w:tabs>
        <w:rPr>
          <w:i/>
          <w:sz w:val="16"/>
          <w:szCs w:val="16"/>
        </w:rPr>
      </w:pPr>
    </w:p>
    <w:p w:rsidR="002E2EBA" w:rsidRDefault="002E2EBA" w:rsidP="007D703C">
      <w:pPr>
        <w:tabs>
          <w:tab w:val="center" w:pos="360"/>
          <w:tab w:val="left" w:pos="1276"/>
        </w:tabs>
        <w:spacing w:after="0" w:line="240" w:lineRule="auto"/>
        <w:rPr>
          <w:i/>
          <w:sz w:val="16"/>
          <w:szCs w:val="16"/>
        </w:rPr>
      </w:pPr>
    </w:p>
    <w:p w:rsidR="002E2EBA" w:rsidRDefault="007D703C" w:rsidP="007D703C">
      <w:pPr>
        <w:tabs>
          <w:tab w:val="center" w:pos="360"/>
          <w:tab w:val="left" w:pos="1276"/>
        </w:tabs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Riferimenti per eventuali informazioni:</w:t>
      </w:r>
    </w:p>
    <w:p w:rsidR="007D703C" w:rsidRDefault="007D703C" w:rsidP="007D703C">
      <w:pPr>
        <w:tabs>
          <w:tab w:val="center" w:pos="360"/>
          <w:tab w:val="left" w:pos="1276"/>
        </w:tabs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Aurora Occelli </w:t>
      </w:r>
      <w:r w:rsidR="002804A0"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 xml:space="preserve">– </w:t>
      </w:r>
      <w:hyperlink r:id="rId9" w:history="1">
        <w:r w:rsidR="002804A0" w:rsidRPr="00D11C7E">
          <w:rPr>
            <w:rStyle w:val="Collegamentoipertestuale"/>
            <w:i/>
            <w:sz w:val="16"/>
            <w:szCs w:val="16"/>
          </w:rPr>
          <w:t>aurora.occelli.cn@istruzione.it</w:t>
        </w:r>
      </w:hyperlink>
      <w:r w:rsidR="002804A0">
        <w:rPr>
          <w:i/>
          <w:sz w:val="16"/>
          <w:szCs w:val="16"/>
        </w:rPr>
        <w:t xml:space="preserve">    – tel. </w:t>
      </w:r>
      <w:r>
        <w:rPr>
          <w:i/>
          <w:sz w:val="16"/>
          <w:szCs w:val="16"/>
        </w:rPr>
        <w:t>0171 318556</w:t>
      </w:r>
    </w:p>
    <w:p w:rsidR="007D703C" w:rsidRDefault="007D703C" w:rsidP="007D703C">
      <w:pPr>
        <w:tabs>
          <w:tab w:val="center" w:pos="360"/>
          <w:tab w:val="left" w:pos="1276"/>
        </w:tabs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Denise Terreno </w:t>
      </w:r>
      <w:r w:rsidR="002804A0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– </w:t>
      </w:r>
      <w:hyperlink r:id="rId10" w:history="1">
        <w:r w:rsidR="002804A0" w:rsidRPr="00D11C7E">
          <w:rPr>
            <w:rStyle w:val="Collegamentoipertestuale"/>
            <w:i/>
            <w:sz w:val="16"/>
            <w:szCs w:val="16"/>
          </w:rPr>
          <w:t>denise.terreno.cn@istruzione.it</w:t>
        </w:r>
      </w:hyperlink>
      <w:r w:rsidR="002804A0">
        <w:rPr>
          <w:i/>
          <w:sz w:val="16"/>
          <w:szCs w:val="16"/>
        </w:rPr>
        <w:t xml:space="preserve">   – tel.</w:t>
      </w:r>
      <w:r>
        <w:rPr>
          <w:i/>
          <w:sz w:val="16"/>
          <w:szCs w:val="16"/>
        </w:rPr>
        <w:t>0171 3185</w:t>
      </w:r>
      <w:r w:rsidR="002804A0">
        <w:rPr>
          <w:i/>
          <w:sz w:val="16"/>
          <w:szCs w:val="16"/>
        </w:rPr>
        <w:t>31</w:t>
      </w:r>
    </w:p>
    <w:p w:rsidR="002804A0" w:rsidRDefault="002804A0" w:rsidP="007D703C">
      <w:pPr>
        <w:tabs>
          <w:tab w:val="center" w:pos="360"/>
          <w:tab w:val="left" w:pos="1276"/>
        </w:tabs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Riccardo Vallone – </w:t>
      </w:r>
      <w:hyperlink r:id="rId11" w:history="1">
        <w:r w:rsidRPr="00D11C7E">
          <w:rPr>
            <w:rStyle w:val="Collegamentoipertestuale"/>
            <w:i/>
            <w:sz w:val="16"/>
            <w:szCs w:val="16"/>
          </w:rPr>
          <w:t>vallone.riccardo.cn@istruzione.it</w:t>
        </w:r>
      </w:hyperlink>
      <w:r>
        <w:rPr>
          <w:i/>
          <w:sz w:val="16"/>
          <w:szCs w:val="16"/>
        </w:rPr>
        <w:t xml:space="preserve"> – tel. 0171 318575</w:t>
      </w:r>
    </w:p>
    <w:sectPr w:rsidR="002804A0" w:rsidSect="00E8176E">
      <w:headerReference w:type="default" r:id="rId12"/>
      <w:footerReference w:type="default" r:id="rId13"/>
      <w:headerReference w:type="first" r:id="rId14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31B" w:rsidRDefault="00C3231B" w:rsidP="00735857">
      <w:pPr>
        <w:spacing w:after="0" w:line="240" w:lineRule="auto"/>
      </w:pPr>
      <w:r>
        <w:separator/>
      </w:r>
    </w:p>
  </w:endnote>
  <w:endnote w:type="continuationSeparator" w:id="0">
    <w:p w:rsidR="00C3231B" w:rsidRDefault="00C3231B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26DED3B" wp14:editId="0E32CA0D">
                  <wp:simplePos x="0" y="0"/>
                  <wp:positionH relativeFrom="column">
                    <wp:posOffset>314626</wp:posOffset>
                  </wp:positionH>
                  <wp:positionV relativeFrom="paragraph">
                    <wp:posOffset>-84721</wp:posOffset>
                  </wp:positionV>
                  <wp:extent cx="4249712" cy="1053598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1053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56C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Aurora Occelli</w:t>
                              </w:r>
                            </w:p>
                            <w:p w:rsidR="00125217" w:rsidRPr="002F0EEE" w:rsidRDefault="0072653A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0171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-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318556</w:t>
                              </w:r>
                              <w:r w:rsidR="00125217" w:rsidRPr="00125217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125217"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Scolastico Regionale per il Piemonte – Ambito Territoriale di </w:t>
                              </w:r>
                              <w:r w:rsidR="00125217" w:rsidRPr="003E209D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Cu</w:t>
                              </w:r>
                              <w:r w:rsidR="00125217"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neo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Corso de gasperi, 40 – 12100 cuneo - tel. 0171/318411 -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Peo: </w:t>
                              </w:r>
                              <w:hyperlink r:id="rId1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usp.cn@istruzione.it</w:t>
                                </w:r>
                              </w:hyperlink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  -    pec: </w:t>
                              </w:r>
                              <w:hyperlink r:id="rId2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Pensioni, reclutamento e formazione personale ATA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Responsabile Ufficio e del procedimento: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Aurora Occelli</w:t>
                              </w:r>
                            </w:p>
                            <w:p w:rsidR="00125217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Rif.: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Aurora Occelli </w:t>
                              </w:r>
                              <w:hyperlink r:id="rId3" w:history="1">
                                <w:r w:rsidRPr="0003377B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4"/>
                                    <w:szCs w:val="14"/>
                                  </w:rPr>
                                  <w:t>aurora.occelli.cn@istruzione.it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Tel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. 0171 318556</w:t>
                              </w:r>
                            </w:p>
                            <w:p w:rsidR="007D703C" w:rsidRPr="002F0EEE" w:rsidRDefault="007D703C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</w:pP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aurora.occelli.cn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26DED3B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-6.65pt;width:334.6pt;height:8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" filled="f" stroked="f">
                  <v:textbox>
                    <w:txbxContent>
                      <w:p w:rsidR="0050056C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Aurora Occelli</w:t>
                        </w:r>
                      </w:p>
                      <w:p w:rsidR="00125217" w:rsidRPr="002F0EEE" w:rsidRDefault="0072653A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0171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-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318556</w:t>
                        </w:r>
                        <w:r w:rsidR="00125217" w:rsidRPr="00125217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</w:t>
                        </w:r>
                        <w:r w:rsidR="00125217"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Scolastico Regionale per il Piemonte – Ambito Territoriale di </w:t>
                        </w:r>
                        <w:r w:rsidR="00125217" w:rsidRPr="003E209D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Cu</w:t>
                        </w:r>
                        <w:r w:rsidR="00125217"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neo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Corso de gasperi, 40 – 12100 cuneo - tel. 0171/318411 -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Peo: </w:t>
                        </w:r>
                        <w:hyperlink r:id="rId4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usp.cn@istruzione.it</w:t>
                          </w:r>
                        </w:hyperlink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  -    pec: </w:t>
                        </w:r>
                        <w:hyperlink r:id="rId5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uspcn@postacert.istruzione.it</w:t>
                          </w:r>
                        </w:hyperlink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Pensioni, reclutamento e formazione personale ATA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Responsabile Ufficio e del procedimento: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Aurora Occelli</w:t>
                        </w:r>
                      </w:p>
                      <w:p w:rsidR="00125217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Rif.: 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Aurora Occelli </w:t>
                        </w:r>
                        <w:hyperlink r:id="rId6" w:history="1">
                          <w:r w:rsidRPr="0003377B">
                            <w:rPr>
                              <w:rStyle w:val="Collegamentoipertestuale"/>
                              <w:rFonts w:ascii="Copperplate Gothic Bold" w:hAnsi="Copperplate Gothic Bold"/>
                              <w:sz w:val="14"/>
                              <w:szCs w:val="14"/>
                            </w:rPr>
                            <w:t>aurora.occelli.cn@istruzione.it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</w:t>
                        </w: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</w:t>
                        </w:r>
                        <w:r w:rsidRPr="002F0EEE"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Tel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. 0171 318556</w:t>
                        </w:r>
                      </w:p>
                      <w:p w:rsidR="007D703C" w:rsidRPr="002F0EEE" w:rsidRDefault="007D703C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</w:pP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aurora.occelli.cn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FF70EA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4D7E117D" wp14:editId="7871CE29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31B" w:rsidRDefault="00C3231B" w:rsidP="00735857">
      <w:pPr>
        <w:spacing w:after="0" w:line="240" w:lineRule="auto"/>
      </w:pPr>
      <w:r>
        <w:separator/>
      </w:r>
    </w:p>
  </w:footnote>
  <w:footnote w:type="continuationSeparator" w:id="0">
    <w:p w:rsidR="00C3231B" w:rsidRDefault="00C3231B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E23D6FA" wp14:editId="0FFAF13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3D6F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29048DE5" wp14:editId="2EC44589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6A5263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3AAC6D37" wp14:editId="03E6A5A9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0FEEE5C" wp14:editId="0F0B15D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750B6F6" wp14:editId="2E87D283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50B6F6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BA3A895" wp14:editId="408730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D6228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11"/>
    <w:rsid w:val="00020ABB"/>
    <w:rsid w:val="00023311"/>
    <w:rsid w:val="00026754"/>
    <w:rsid w:val="00026DD8"/>
    <w:rsid w:val="000421B4"/>
    <w:rsid w:val="000455DE"/>
    <w:rsid w:val="0004639A"/>
    <w:rsid w:val="000634C3"/>
    <w:rsid w:val="00076F41"/>
    <w:rsid w:val="000B1597"/>
    <w:rsid w:val="000C705C"/>
    <w:rsid w:val="000D0E61"/>
    <w:rsid w:val="000D54E3"/>
    <w:rsid w:val="000D7CC7"/>
    <w:rsid w:val="000E1AF0"/>
    <w:rsid w:val="00104C46"/>
    <w:rsid w:val="00105DDA"/>
    <w:rsid w:val="0011154D"/>
    <w:rsid w:val="00112BED"/>
    <w:rsid w:val="00125217"/>
    <w:rsid w:val="00132C64"/>
    <w:rsid w:val="00156550"/>
    <w:rsid w:val="00164827"/>
    <w:rsid w:val="00171593"/>
    <w:rsid w:val="00171C98"/>
    <w:rsid w:val="00176BD8"/>
    <w:rsid w:val="001771ED"/>
    <w:rsid w:val="001813BC"/>
    <w:rsid w:val="001C2625"/>
    <w:rsid w:val="001C36C6"/>
    <w:rsid w:val="001F07E8"/>
    <w:rsid w:val="00221772"/>
    <w:rsid w:val="002234E0"/>
    <w:rsid w:val="002271E0"/>
    <w:rsid w:val="00232112"/>
    <w:rsid w:val="00232B45"/>
    <w:rsid w:val="0023363A"/>
    <w:rsid w:val="002460B0"/>
    <w:rsid w:val="00247A7F"/>
    <w:rsid w:val="002804A0"/>
    <w:rsid w:val="002A37AA"/>
    <w:rsid w:val="002B72D4"/>
    <w:rsid w:val="002E1C94"/>
    <w:rsid w:val="002E2EBA"/>
    <w:rsid w:val="002F54ED"/>
    <w:rsid w:val="00314738"/>
    <w:rsid w:val="00342B9D"/>
    <w:rsid w:val="00344177"/>
    <w:rsid w:val="00345336"/>
    <w:rsid w:val="00362060"/>
    <w:rsid w:val="003B07E1"/>
    <w:rsid w:val="003C02B1"/>
    <w:rsid w:val="003D088D"/>
    <w:rsid w:val="003D71A4"/>
    <w:rsid w:val="003F3D4B"/>
    <w:rsid w:val="00400CBC"/>
    <w:rsid w:val="00401A01"/>
    <w:rsid w:val="004134DE"/>
    <w:rsid w:val="00413CEC"/>
    <w:rsid w:val="004237FD"/>
    <w:rsid w:val="00425ED9"/>
    <w:rsid w:val="00442599"/>
    <w:rsid w:val="00475AC2"/>
    <w:rsid w:val="004873EF"/>
    <w:rsid w:val="004A5D7A"/>
    <w:rsid w:val="004C72D7"/>
    <w:rsid w:val="004E032D"/>
    <w:rsid w:val="0050056C"/>
    <w:rsid w:val="00507E0F"/>
    <w:rsid w:val="00513C30"/>
    <w:rsid w:val="00520D07"/>
    <w:rsid w:val="0054689F"/>
    <w:rsid w:val="00552E1C"/>
    <w:rsid w:val="005853BF"/>
    <w:rsid w:val="00594191"/>
    <w:rsid w:val="005971E8"/>
    <w:rsid w:val="005A4878"/>
    <w:rsid w:val="0060620F"/>
    <w:rsid w:val="00633595"/>
    <w:rsid w:val="00653E89"/>
    <w:rsid w:val="00684E03"/>
    <w:rsid w:val="006933CE"/>
    <w:rsid w:val="006C7F03"/>
    <w:rsid w:val="006D2294"/>
    <w:rsid w:val="006D5BCE"/>
    <w:rsid w:val="006E35AD"/>
    <w:rsid w:val="006E65FE"/>
    <w:rsid w:val="0072653A"/>
    <w:rsid w:val="00735857"/>
    <w:rsid w:val="00764208"/>
    <w:rsid w:val="0077124E"/>
    <w:rsid w:val="0077475F"/>
    <w:rsid w:val="007809B1"/>
    <w:rsid w:val="00787A65"/>
    <w:rsid w:val="007B0F03"/>
    <w:rsid w:val="007B7077"/>
    <w:rsid w:val="007C530F"/>
    <w:rsid w:val="007D703C"/>
    <w:rsid w:val="007E0529"/>
    <w:rsid w:val="007E61AA"/>
    <w:rsid w:val="00802A97"/>
    <w:rsid w:val="008074E6"/>
    <w:rsid w:val="00833790"/>
    <w:rsid w:val="00887190"/>
    <w:rsid w:val="00893112"/>
    <w:rsid w:val="008B148F"/>
    <w:rsid w:val="008B4357"/>
    <w:rsid w:val="008B6D2F"/>
    <w:rsid w:val="008F4B65"/>
    <w:rsid w:val="009136F0"/>
    <w:rsid w:val="00917BFF"/>
    <w:rsid w:val="00920922"/>
    <w:rsid w:val="00930855"/>
    <w:rsid w:val="009334B6"/>
    <w:rsid w:val="00937ACA"/>
    <w:rsid w:val="00957E18"/>
    <w:rsid w:val="00982B8F"/>
    <w:rsid w:val="00984E26"/>
    <w:rsid w:val="00A05E12"/>
    <w:rsid w:val="00A17A15"/>
    <w:rsid w:val="00A53694"/>
    <w:rsid w:val="00A63ADA"/>
    <w:rsid w:val="00A82B7B"/>
    <w:rsid w:val="00A93438"/>
    <w:rsid w:val="00AD516B"/>
    <w:rsid w:val="00AF6D3E"/>
    <w:rsid w:val="00B249A7"/>
    <w:rsid w:val="00B34B8E"/>
    <w:rsid w:val="00B442B8"/>
    <w:rsid w:val="00B80B54"/>
    <w:rsid w:val="00B9467A"/>
    <w:rsid w:val="00BA7E79"/>
    <w:rsid w:val="00BB5A24"/>
    <w:rsid w:val="00C13338"/>
    <w:rsid w:val="00C3231B"/>
    <w:rsid w:val="00C42C1D"/>
    <w:rsid w:val="00C618A7"/>
    <w:rsid w:val="00C94F10"/>
    <w:rsid w:val="00CB04E9"/>
    <w:rsid w:val="00CB447C"/>
    <w:rsid w:val="00CC364F"/>
    <w:rsid w:val="00CD146C"/>
    <w:rsid w:val="00CE7F60"/>
    <w:rsid w:val="00D230BD"/>
    <w:rsid w:val="00D402CD"/>
    <w:rsid w:val="00D87D0A"/>
    <w:rsid w:val="00DF38D4"/>
    <w:rsid w:val="00E0260A"/>
    <w:rsid w:val="00E20548"/>
    <w:rsid w:val="00E479A1"/>
    <w:rsid w:val="00E67357"/>
    <w:rsid w:val="00E7598E"/>
    <w:rsid w:val="00E8176E"/>
    <w:rsid w:val="00EA2144"/>
    <w:rsid w:val="00EB552B"/>
    <w:rsid w:val="00EE3DAC"/>
    <w:rsid w:val="00F06B1B"/>
    <w:rsid w:val="00F24949"/>
    <w:rsid w:val="00F313C1"/>
    <w:rsid w:val="00F76BDB"/>
    <w:rsid w:val="00F85F07"/>
    <w:rsid w:val="00FB7606"/>
    <w:rsid w:val="00FE5971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EFE72471-A9E0-4E77-B43D-A070BDD0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9136F0"/>
    <w:pPr>
      <w:autoSpaceDE w:val="0"/>
      <w:autoSpaceDN w:val="0"/>
      <w:adjustRightInd w:val="0"/>
      <w:spacing w:before="240" w:after="240"/>
      <w:ind w:right="-1"/>
      <w:contextualSpacing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B249A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cn@postacert.istruzione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llone.riccardo.cn@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enise.terreno.cn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rora.occelli.cn@istruzione.i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urora.occelli.cn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aurora.occelli.cn@istruzione.it" TargetMode="External"/><Relationship Id="rId5" Type="http://schemas.openxmlformats.org/officeDocument/2006/relationships/hyperlink" Target="mailto:uspcn@postacert.istruzione.it" TargetMode="External"/><Relationship Id="rId4" Type="http://schemas.openxmlformats.org/officeDocument/2006/relationships/hyperlink" Target="mailto:usp.cn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568\Desktop\NUOVA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A5FEC-4031-4D95-8513-89659F17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LETTERA</Template>
  <TotalTime>0</TotalTime>
  <Pages>3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Term120</cp:lastModifiedBy>
  <cp:revision>2</cp:revision>
  <cp:lastPrinted>2015-12-23T09:54:00Z</cp:lastPrinted>
  <dcterms:created xsi:type="dcterms:W3CDTF">2015-12-30T11:28:00Z</dcterms:created>
  <dcterms:modified xsi:type="dcterms:W3CDTF">2015-12-30T11:28:00Z</dcterms:modified>
</cp:coreProperties>
</file>